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daa47356966444c" /><Relationship Type="http://schemas.openxmlformats.org/package/2006/relationships/metadata/core-properties" Target="/docProps/core.xml" Id="R7aae700144d64d1d" /><Relationship Type="http://schemas.openxmlformats.org/officeDocument/2006/relationships/extended-properties" Target="/docProps/app.xml" Id="R8c26b78eb60949e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19571.27</w:t>
      </w:r>
      <w:r/>
    </w:p>
    <w:p>
      <w:pPr>
        <w:pStyle w:val="ListParagraph"/>
        <w:numPr>
          <w:numId w:val="1"/>
        </w:numPr>
      </w:pPr>
      <w:r/>
      <w:r/>
      <w:r/>
      <w:r>
        <w:t>415.2</w:t>
      </w:r>
      <w:r/>
    </w:p>
    <w:p>
      <w:pPr>
        <w:pStyle w:val="ListParagraph"/>
        <w:numPr>
          <w:numId w:val="1"/>
        </w:numPr>
      </w:pPr>
      <w:r/>
      <w:r/>
      <w:r/>
      <w:r>
        <w:t>15563.71</w:t>
      </w:r>
      <w:r/>
    </w:p>
    <w:p>
      <w:pPr>
        <w:pStyle w:val="ListParagraph"/>
        <w:numPr>
          <w:numId w:val="1"/>
        </w:numPr>
      </w:pPr>
      <w:r/>
      <w:r/>
      <w:r/>
      <w:r>
        <w:t>13370.47</w:t>
      </w:r>
      <w:r/>
    </w:p>
    <w:p>
      <w:pPr>
        <w:pStyle w:val="ListParagraph"/>
        <w:numPr>
          <w:numId w:val="1"/>
        </w:numPr>
      </w:pPr>
      <w:r/>
      <w:r/>
      <w:r/>
      <w:r>
        <w:t>12640.17</w:t>
      </w:r>
      <w:r/>
    </w:p>
    <w:p>
      <w:pPr>
        <w:pStyle w:val="ListParagraph"/>
        <w:numPr>
          <w:numId w:val="1"/>
        </w:numPr>
      </w:pPr>
      <w:r/>
      <w:r/>
      <w:r/>
      <w:r>
        <w:t>322.88</w:t>
      </w:r>
      <w:r/>
    </w:p>
    <w:p>
      <w:pPr>
        <w:pStyle w:val="ListParagraph"/>
        <w:numPr>
          <w:numId w:val="1"/>
        </w:numPr>
      </w:pPr>
      <w:r/>
      <w:r/>
      <w:r/>
      <w:r>
        <w:t>22644.07</w:t>
      </w:r>
      <w:r/>
    </w:p>
    <w:p>
      <w:pPr>
        <w:pStyle w:val="ListParagraph"/>
        <w:numPr>
          <w:numId w:val="1"/>
        </w:numPr>
      </w:pPr>
      <w:r/>
      <w:r/>
      <w:r/>
      <w:r>
        <w:t>93646.56</w:t>
      </w:r>
      <w:r/>
    </w:p>
    <w:p>
      <w:pPr>
        <w:pStyle w:val="ListParagraph"/>
        <w:numPr>
          <w:numId w:val="1"/>
        </w:numPr>
      </w:pPr>
      <w:r/>
      <w:r/>
      <w:r/>
      <w:r>
        <w:t>8869.46</w:t>
      </w:r>
      <w:r/>
    </w:p>
    <w:p>
      <w:pPr>
        <w:pStyle w:val="ListParagraph"/>
        <w:numPr>
          <w:numId w:val="1"/>
        </w:numPr>
      </w:pPr>
      <w:r/>
      <w:r/>
      <w:r/>
      <w:r>
        <w:t>17345.24</w:t>
      </w:r>
      <w:r/>
    </w:p>
    <w:p>
      <w:pPr>
        <w:pStyle w:val="ListParagraph"/>
        <w:numPr>
          <w:numId w:val="1"/>
        </w:numPr>
      </w:pPr>
      <w:r/>
      <w:r/>
      <w:r/>
      <w:r>
        <w:t>10691.55</w:t>
      </w:r>
      <w:r/>
    </w:p>
    <w:p>
      <w:pPr>
        <w:pStyle w:val="ListParagraph"/>
        <w:numPr>
          <w:numId w:val="1"/>
        </w:numPr>
      </w:pPr>
      <w:r/>
      <w:r/>
      <w:r/>
      <w:r>
        <w:t>5149.68</w:t>
      </w:r>
      <w:r/>
    </w:p>
    <w:p>
      <w:pPr>
        <w:pStyle w:val="ListParagraph"/>
        <w:numPr>
          <w:numId w:val="1"/>
        </w:numPr>
      </w:pPr>
      <w:r/>
      <w:r/>
      <w:r/>
      <w:r>
        <w:t>4948.1</w:t>
      </w:r>
      <w:r/>
    </w:p>
    <w:p>
      <w:pPr>
        <w:pStyle w:val="ListParagraph"/>
        <w:numPr>
          <w:numId w:val="1"/>
        </w:numPr>
      </w:pPr>
      <w:r/>
      <w:r/>
      <w:r/>
      <w:r>
        <w:t>10186.46</w:t>
      </w:r>
      <w:r/>
    </w:p>
    <w:p>
      <w:pPr>
        <w:pStyle w:val="ListParagraph"/>
        <w:numPr>
          <w:numId w:val="1"/>
        </w:numPr>
      </w:pPr>
      <w:r/>
      <w:r/>
      <w:r/>
      <w:r>
        <w:t>20616.29</w:t>
      </w:r>
      <w:r/>
    </w:p>
    <w:p>
      <w:pPr>
        <w:pStyle w:val="ListParagraph"/>
        <w:numPr>
          <w:numId w:val="1"/>
        </w:numPr>
      </w:pPr>
      <w:r/>
      <w:r/>
      <w:r/>
      <w:r>
        <w:t>8902.4</w:t>
      </w:r>
      <w:r/>
    </w:p>
    <w:p>
      <w:pPr>
        <w:pStyle w:val="Heading2"/>
      </w:pPr>
      <w:r>
        <w:t>Simple aggregates:</w:t>
      </w:r>
    </w:p>
    <w:p>
      <w:pPr>
        <w:pStyle w:val="Heading3"/>
        <w:numPr>
          <w:numId w:val="2"/>
        </w:numPr>
      </w:pPr>
      <w:r>
        <w:t xml:space="preserve">{​​​​{ calc Average(ds.value) }} :  </w:t>
      </w:r>
      <w:r>
        <w:rPr>
          <w:rStyle w:val="Strong"/>
        </w:rPr>
        <w:t>16555.219374999997</w:t>
      </w:r>
    </w:p>
    <w:p>
      <w:pPr>
        <w:pStyle w:val="Heading3"/>
        <w:numPr>
          <w:numId w:val="2"/>
        </w:numPr>
      </w:pPr>
      <w:r>
        <w:t xml:space="preserve">{​​​​{ calc Count(ds.value) }} :  </w:t>
      </w:r>
      <w:r>
        <w:rPr>
          <w:rStyle w:val="Strong"/>
        </w:rPr>
        <w:t>16</w:t>
      </w:r>
    </w:p>
    <w:p>
      <w:pPr>
        <w:pStyle w:val="Heading3"/>
        <w:numPr>
          <w:numId w:val="2"/>
        </w:numPr>
      </w:pPr>
      <w:r>
        <w:t xml:space="preserve">{​​​​{ calc First(ds.value) }} :  </w:t>
      </w:r>
      <w:r>
        <w:rPr>
          <w:rStyle w:val="Strong"/>
        </w:rPr>
        <w:t>19571.27</w:t>
      </w:r>
    </w:p>
    <w:p>
      <w:pPr>
        <w:pStyle w:val="Heading3"/>
        <w:numPr>
          <w:numId w:val="2"/>
        </w:numPr>
      </w:pPr>
      <w:r>
        <w:t xml:space="preserve">{​​​​{ calc Last(ds.value) }} :  </w:t>
      </w:r>
      <w:r>
        <w:rPr>
          <w:rStyle w:val="Strong"/>
        </w:rPr>
        <w:t>8902.4</w:t>
      </w:r>
    </w:p>
    <w:p>
      <w:pPr>
        <w:pStyle w:val="Heading3"/>
        <w:numPr>
          <w:numId w:val="2"/>
        </w:numPr>
      </w:pPr>
      <w:r>
        <w:t xml:space="preserve">{​​​​{ calc Max(ds.value) }} :  </w:t>
      </w:r>
      <w:r>
        <w:rPr>
          <w:rStyle w:val="Strong"/>
        </w:rPr>
        <w:t>93646.56</w:t>
      </w:r>
    </w:p>
    <w:p>
      <w:pPr>
        <w:pStyle w:val="Heading3"/>
        <w:numPr>
          <w:numId w:val="2"/>
        </w:numPr>
      </w:pPr>
      <w:r>
        <w:t xml:space="preserve">{​​​​{ calc Min(ds.value) }} :  </w:t>
      </w:r>
      <w:r>
        <w:rPr>
          <w:rStyle w:val="Strong"/>
        </w:rPr>
        <w:t>322.88</w:t>
      </w:r>
    </w:p>
    <w:p>
      <w:pPr>
        <w:pStyle w:val="Heading3"/>
        <w:numPr>
          <w:numId w:val="2"/>
        </w:numPr>
      </w:pPr>
      <w:r>
        <w:t xml:space="preserve">{​​​​{ calc Sum(ds.value) }} :  </w:t>
      </w:r>
      <w:r>
        <w:rPr>
          <w:rStyle w:val="Strong"/>
        </w:rPr>
        <w:t>264883.50999999995</w:t>
      </w:r>
    </w:p>
    <w:p>
      <w:pPr>
        <w:pStyle w:val="Heading2"/>
      </w:pPr>
      <w:r>
        <w:t>Aggregates on expressions:</w:t>
      </w:r>
    </w:p>
    <w:p>
      <w:pPr>
        <w:pStyle w:val="Heading3"/>
        <w:numPr>
          <w:numId w:val="2"/>
        </w:numPr>
      </w:pPr>
      <w:r>
        <w:t xml:space="preserve">{​​​​{ calc Sum(ds.value / Count(ds.value)) }} :  </w:t>
      </w:r>
      <w:r>
        <w:rPr>
          <w:rStyle w:val="Strong"/>
        </w:rPr>
        <w:t>16555.219374999997</w:t>
      </w:r>
    </w:p>
    <w:p>
      <w:pPr>
        <w:pStyle w:val="Heading3"/>
        <w:numPr>
          <w:numId w:val="2"/>
        </w:numPr>
      </w:pPr>
      <w:r>
        <w:t xml:space="preserve">{​​​​{ calc Average(Pow(ds.value, 2)) }} :  </w:t>
      </w:r>
      <w:r>
        <w:rPr>
          <w:rStyle w:val="Strong"/>
        </w:rPr>
        <w:t>712462544.3424689</w:t>
      </w:r>
    </w:p>
    <w:p>
      <w:pPr>
        <w:pStyle w:val="Heading3"/>
        <w:numPr>
          <w:numId w:val="2"/>
        </w:numPr>
      </w:pPr>
      <w:r>
        <w:t xml:space="preserve">{​​​​{ calc Average(Sqrt(ds.value)) }} :  </w:t>
      </w:r>
      <w:r>
        <w:rPr>
          <w:rStyle w:val="Strong"/>
        </w:rPr>
        <w:t>112.36253820822216</w:t>
      </w:r>
    </w:p>
    <w:p>
      <w:pPr>
        <w:pStyle w:val="Heading3"/>
        <w:numPr>
          <w:numId w:val="2"/>
        </w:numPr>
      </w:pPr>
      <w:r>
        <w:t xml:space="preserve">{​​​​{ calc Sum(Iif(ds.value &gt; 50, ds.value, 0)) }} :  </w:t>
      </w:r>
      <w:r>
        <w:rPr>
          <w:rStyle w:val="Strong"/>
        </w:rPr>
        <w:t>264883.50999999995</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64c296d6be2041d0" /><Relationship Type="http://schemas.openxmlformats.org/officeDocument/2006/relationships/theme" Target="/word/theme/theme1.xml" Id="R7befd8bc1e364912" /><Relationship Type="http://schemas.openxmlformats.org/officeDocument/2006/relationships/styles" Target="/word/styles.xml" Id="R0af7ba82d01c4f52" /><Relationship Type="http://schemas.openxmlformats.org/officeDocument/2006/relationships/numbering" Target="/word/numbering.xml" Id="R4cfe7596be804e8c" /><Relationship Type="http://schemas.openxmlformats.org/officeDocument/2006/relationships/fontTable" Target="/word/fontTable.xml" Id="R62b1133d31c043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