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d20a85b99416a" /><Relationship Type="http://schemas.openxmlformats.org/package/2006/relationships/metadata/core-properties" Target="/docProps/core.xml" Id="Rd16ab43972254aa6" /><Relationship Type="http://schemas.openxmlformats.org/officeDocument/2006/relationships/extended-properties" Target="/docProps/app.xml" Id="Re1abc0a554044cb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Shape presets (29)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">
                    <w:txbxContent>
                      <w:p>
                        <w:r>
                          <w:t>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noFill/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">
                    <w:txbxContent>
                      <w:p>
                        <w:r>
                          <w:t>RightTriangle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">
                    <w:txbxContent>
                      <w:p>
                        <w:r>
                          <w:t>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noFill/>
                    <a:ln w="9525" cap="flat" cmpd="sng" algn="ctr">
                      <a:solidFill>
                        <a:schemeClr val="dk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">
                    <w:txbxContent>
                      <w:p>
                        <w:r>
                          <w:t>Diamond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">
                    <w:txbxContent>
                      <w:p>
                        <w:r>
                          <w:t>Parallelogram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1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noFill/>
                    <a:ln w="9525" cap="flat" cmpd="sng" algn="ctr">
                      <a:solidFill>
                        <a:schemeClr val="accent1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2">
                    <w:txbxContent>
                      <w:p>
                        <w:r>
                          <w:t>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3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4">
                    <w:txbxContent>
                      <w:p>
                        <w:r>
                          <w:t>NonIsoscelesTrapezoid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5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noFill/>
                    <a:ln w="9525" cap="flat" cmpd="sng" algn="ctr">
                      <a:solidFill>
                        <a:schemeClr val="accent2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6">
                    <w:txbxContent>
                      <w:p>
                        <w:r>
                          <w:t>Pentagon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7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8">
                    <w:txbxContent>
                      <w:p>
                        <w:r>
                          <w:t>Hexagon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9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noFill/>
                    <a:ln w="9525" cap="flat" cmpd="sng" algn="ctr">
                      <a:solidFill>
                        <a:schemeClr val="accent3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0">
                    <w:txbxContent>
                      <w:p>
                        <w:r>
                          <w:t>Heptagon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21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2">
                    <w:txbxContent>
                      <w:p>
                        <w:r>
                          <w:t>Octagon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23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noFill/>
                    <a:ln w="9525" cap="flat" cmpd="sng" algn="ctr">
                      <a:solidFill>
                        <a:schemeClr val="accent4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4">
                    <w:txbxContent>
                      <w:p>
                        <w:r>
                          <w:t>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25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6">
                    <w:txbxContent>
                      <w:p>
                        <w:r>
                          <w:t>Dodecagon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27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noFill/>
                    <a:ln w="9525" cap="flat" cmpd="sng" algn="ctr">
                      <a:solidFill>
                        <a:schemeClr val="accent5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28">
                    <w:txbxContent>
                      <w:p>
                        <w:r>
                          <w:t>Star4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29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0">
                    <w:txbxContent>
                      <w:p>
                        <w:r>
                          <w:t>Star5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31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NoFillSolidAccent6Outline: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noFill/>
                    <a:ln w="9525" cap="flat" cmpd="sng" algn="ctr">
                      <a:solidFill>
                        <a:schemeClr val="accent6"/>
                      </a:solidFill>
                      <a:round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2">
                    <w:txbxContent>
                      <w:p>
                        <w:r>
                          <w:t>Star6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33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4">
                    <w:txbxContent>
                      <w:p>
                        <w:r>
                          <w:t>Star7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35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chemeClr val="dk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6">
                    <w:txbxContent>
                      <w:p>
                        <w:r>
                          <w:t>Star8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37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38">
                    <w:txbxContent>
                      <w:p>
                        <w:r>
                          <w:t>Star10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39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chemeClr val="accent1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0">
                    <w:txbxContent>
                      <w:p>
                        <w:r>
                          <w:t>Star12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41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2">
                    <w:txbxContent>
                      <w:p>
                        <w:r>
                          <w:t>Star16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43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chemeClr val="accent2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4">
                    <w:txbxContent>
                      <w:p>
                        <w:r>
                          <w:t>Star24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45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6">
                    <w:txbxContent>
                      <w:p>
                        <w:r>
                          <w:t>Star32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47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chemeClr val="accent3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48">
                    <w:txbxContent>
                      <w:p>
                        <w:r>
                          <w:t>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49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0">
                    <w:txbxContent>
                      <w:p>
                        <w:r>
                          <w:t>Round1Rectangle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51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chemeClr val="accent4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2">
                    <w:txbxContent>
                      <w:p>
                        <w:r>
                          <w:t>Round2SameRectangle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53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4">
                    <w:txbxContent>
                      <w:p>
                        <w:r>
                          <w:t>Round2DiagonalRectangle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55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chemeClr val="accent5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6">
                    <w:txbxContent>
                      <w:p>
                        <w:r>
                          <w:t>SnipRoundRectangle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57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58">
                    <w:txbxContent>
                      <w:p>
                        <w:r>
                          <w:t>Snip1Rectangle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59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SemiTransparentSolidAccent6FillNoOutline: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chemeClr val="accent6">
                        <a:alpha val="50000"/>
                      </a:schemeClr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0">
                    <w:txbxContent>
                      <w:p>
                        <w:r>
                          <w:t>Snip2SameRectangle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61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2">
                    <w:txbxContent>
                      <w:p>
                        <w:r>
                          <w:t>Snip2DiagonalRectangle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63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chemeClr val="dk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4">
                    <w:txbxContent>
                      <w:p>
                        <w:r>
                          <w:t>Plaque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65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6">
                    <w:txbxContent>
                      <w:p>
                        <w:r>
                          <w:t>Ellipse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67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68">
                    <w:txbxContent>
                      <w:p>
                        <w:r>
                          <w:t>Teardrop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69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0">
                    <w:txbxContent>
                      <w:p>
                        <w:r>
                          <w:t>HomePlate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71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2">
                    <w:txbxContent>
                      <w:p>
                        <w:r>
                          <w:t>Chevron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73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4">
                    <w:txbxContent>
                      <w:p>
                        <w:r>
                          <w:t>PieWedge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75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chemeClr val="accent3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6">
                    <w:txbxContent>
                      <w:p>
                        <w:r>
                          <w:t>Pie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77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78">
                    <w:txbxContent>
                      <w:p>
                        <w:r>
                          <w:t>BlockArc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79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chemeClr val="accent4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0">
                    <w:txbxContent>
                      <w:p>
                        <w:r>
                          <w:t>Donut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81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2">
                    <w:txbxContent>
                      <w:p>
                        <w:r>
                          <w:t>NoSmoking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83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chemeClr val="accent5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4">
                    <w:txbxContent>
                      <w:p>
                        <w:r>
                          <w:t>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85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6">
                    <w:txbxContent>
                      <w:p>
                        <w:r>
                          <w:t>LeftArrow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87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SolidAccent6FillNoOutline: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88">
                    <w:txbxContent>
                      <w:p>
                        <w:r>
                          <w:t>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89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0">
                    <w:txbxContent>
                      <w:p>
                        <w:r>
                          <w:t>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91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GradientDark1FillNoOutline: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gradFill flip="none" rotWithShape="1">
                      <a:gsLst>
                        <a:gs pos="0">
                          <a:schemeClr val="dk1">
                            <a:lumMod val="67000"/>
                          </a:schemeClr>
                        </a:gs>
                        <a:gs pos="48000">
                          <a:schemeClr val="dk1">
                            <a:lumMod val="97000"/>
                            <a:lumOff val="3000"/>
                          </a:schemeClr>
                        </a:gs>
                        <a:gs pos="100000">
                          <a:schemeClr val="dk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2">
                    <w:txbxContent>
                      <w:p>
                        <w:r>
                          <w:t>StripedRightArrow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93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4">
                    <w:txbxContent>
                      <w:p>
                        <w:r>
                          <w:t>NotchedRightArrow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95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GradientAccent1FillNoOutline: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gradFill flip="none" rotWithShape="1">
                      <a:gsLst>
                        <a:gs pos="0">
                          <a:schemeClr val="accent1">
                            <a:lumMod val="67000"/>
                          </a:schemeClr>
                        </a:gs>
                        <a:gs pos="48000">
                          <a:schemeClr val="accent1">
                            <a:lumMod val="97000"/>
                            <a:lumOff val="3000"/>
                          </a:schemeClr>
                        </a:gs>
                        <a:gs pos="100000">
                          <a:schemeClr val="accent1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6">
                    <w:txbxContent>
                      <w:p>
                        <w:r>
                          <w:t>BentUpArrow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97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98">
                    <w:txbxContent>
                      <w:p>
                        <w:r>
                          <w:t>LeftRightArrow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99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GradientAccent2FillNoOutline: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gradFill flip="none" rotWithShape="1">
                      <a:gsLst>
                        <a:gs pos="0">
                          <a:schemeClr val="accent2">
                            <a:lumMod val="67000"/>
                          </a:schemeClr>
                        </a:gs>
                        <a:gs pos="48000">
                          <a:schemeClr val="accent2">
                            <a:lumMod val="97000"/>
                            <a:lumOff val="3000"/>
                          </a:schemeClr>
                        </a:gs>
                        <a:gs pos="100000">
                          <a:schemeClr val="accent2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0">
                    <w:txbxContent>
                      <w:p>
                        <w:r>
                          <w:t>UpDownArrow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01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2">
                    <w:txbxContent>
                      <w:p>
                        <w:r>
                          <w:t>LeftUpArrow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03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GradientAccent3FillNoOutline: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gradFill flip="none" rotWithShape="1">
                      <a:gsLst>
                        <a:gs pos="0">
                          <a:schemeClr val="accent3">
                            <a:lumMod val="67000"/>
                          </a:schemeClr>
                        </a:gs>
                        <a:gs pos="48000">
                          <a:schemeClr val="accent3">
                            <a:lumMod val="97000"/>
                            <a:lumOff val="3000"/>
                          </a:schemeClr>
                        </a:gs>
                        <a:gs pos="100000">
                          <a:schemeClr val="accent3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4">
                    <w:txbxContent>
                      <w:p>
                        <w:r>
                          <w:t>LeftRightUpArrow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txbx id="105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6">
                    <w:txbxContent>
                      <w:p>
                        <w:r>
                          <w:t>QuadArrow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txbx id="107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GradientAccent4FillNoOutline: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67000"/>
                          </a:schemeClr>
                        </a:gs>
                        <a:gs pos="48000">
                          <a:schemeClr val="accent4">
                            <a:lumMod val="97000"/>
                            <a:lumOff val="3000"/>
                          </a:schemeClr>
                        </a:gs>
                        <a:gs pos="100000">
                          <a:schemeClr val="accent4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08">
                    <w:txbxContent>
                      <w:p>
                        <w:r>
                          <w:t>LeftArrowCallout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txbx id="109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0">
                    <w:txbxContent>
                      <w:p>
                        <w:r>
                          <w:t>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txbx id="111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GradientAccent5FillNoOutline: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gradFill flip="none" rotWithShape="1">
                      <a:gsLst>
                        <a:gs pos="0">
                          <a:schemeClr val="accent5">
                            <a:lumMod val="67000"/>
                          </a:schemeClr>
                        </a:gs>
                        <a:gs pos="48000">
                          <a:schemeClr val="accent5">
                            <a:lumMod val="97000"/>
                            <a:lumOff val="3000"/>
                          </a:schemeClr>
                        </a:gs>
                        <a:gs pos="100000">
                          <a:schemeClr val="accent5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2">
                    <w:txbxContent>
                      <w:p>
                        <w:r>
                          <w:t>UpArrowCallout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txbx id="113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4">
                    <w:txbxContent>
                      <w:p>
                        <w:r>
                          <w:t>DownArrowCallout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txbx id="115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GradientAccent6FillNoOutline: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gradFill flip="none" rotWithShape="1">
                      <a:gsLst>
                        <a:gs pos="0">
                          <a:schemeClr val="accent6">
                            <a:lumMod val="67000"/>
                          </a:schemeClr>
                        </a:gs>
                        <a:gs pos="48000">
                          <a:schemeClr val="accent6">
                            <a:lumMod val="97000"/>
                            <a:lumOff val="3000"/>
                          </a:schemeClr>
                        </a:gs>
                        <a:gs pos="100000">
                          <a:schemeClr val="accent6">
                            <a:lumMod val="60000"/>
                            <a:lumOff val="40000"/>
                          </a:schemeClr>
                        </a:gs>
                      </a:gsLst>
                      <a:lin ang="16200000"/>
                      <a:tileRect/>
                    </a:gradFill>
                    <a:ln>
                      <a:noFill/>
                    </a:ln>
                  </wps:spPr>
                  <wps:style>
                    <a:lnRef idx="0">
                      <a:srgbClr val="000000"/>
                    </a:lnRef>
                    <a:fillRef idx="0">
                      <a:srgbClr val="000000"/>
                    </a:fillRef>
                    <a:effectRef idx="0">
                      <a:srgbClr val="000000"/>
                    </a:effectRef>
                    <a:fontRef idx="minor">
                      <a:schemeClr val="lt1"/>
                    </a:fontRef>
                  </wps:style>
                  <wps:txbx id="116">
                    <w:txbxContent>
                      <w:p>
                        <w:r>
                          <w:t>LeftRightArrowCallout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c8a520b24924e69" /><Relationship Type="http://schemas.openxmlformats.org/officeDocument/2006/relationships/theme" Target="/word/theme/theme1.xml" Id="Rc92003dd197d42cd" /><Relationship Type="http://schemas.openxmlformats.org/officeDocument/2006/relationships/styles" Target="/word/styles.xml" Id="Rc44dc70893d24393" /><Relationship Type="http://schemas.openxmlformats.org/officeDocument/2006/relationships/fontTable" Target="/word/fontTable.xml" Id="R156974d0dad24f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